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74" w:rsidRPr="00082BFA" w:rsidRDefault="004A031E" w:rsidP="00340FE6">
      <w:pPr>
        <w:shd w:val="clear" w:color="auto" w:fill="FFFFFF"/>
        <w:spacing w:before="24" w:after="24" w:line="240" w:lineRule="auto"/>
        <w:jc w:val="center"/>
        <w:outlineLvl w:val="1"/>
        <w:rPr>
          <w:rFonts w:ascii="Arial" w:eastAsia="Times New Roman" w:hAnsi="Arial" w:cs="Arial"/>
          <w:color w:val="362F2D"/>
          <w:sz w:val="24"/>
          <w:szCs w:val="24"/>
        </w:rPr>
      </w:pPr>
      <w:r w:rsidRPr="00082BFA">
        <w:rPr>
          <w:rFonts w:ascii="Arial" w:eastAsia="Times New Roman" w:hAnsi="Arial" w:cs="Arial"/>
          <w:color w:val="362F2D"/>
          <w:sz w:val="24"/>
          <w:szCs w:val="24"/>
        </w:rPr>
        <w:t xml:space="preserve">IRS FORM </w:t>
      </w:r>
      <w:r w:rsidR="00B23975" w:rsidRPr="00082BFA">
        <w:rPr>
          <w:rFonts w:ascii="Arial" w:eastAsia="Times New Roman" w:hAnsi="Arial" w:cs="Arial"/>
          <w:color w:val="362F2D"/>
          <w:sz w:val="24"/>
          <w:szCs w:val="24"/>
        </w:rPr>
        <w:t>1040 NR</w:t>
      </w:r>
    </w:p>
    <w:p w:rsidR="008D11E4" w:rsidRPr="00082BFA" w:rsidRDefault="008D11E4" w:rsidP="004A031E">
      <w:pPr>
        <w:shd w:val="clear" w:color="auto" w:fill="FFFFFF"/>
        <w:spacing w:before="24" w:after="24" w:line="240" w:lineRule="auto"/>
        <w:jc w:val="center"/>
        <w:outlineLvl w:val="1"/>
        <w:rPr>
          <w:rFonts w:ascii="Arial" w:eastAsia="Times New Roman" w:hAnsi="Arial" w:cs="Arial"/>
          <w:color w:val="362F2D"/>
          <w:sz w:val="33"/>
          <w:szCs w:val="33"/>
        </w:rPr>
      </w:pPr>
    </w:p>
    <w:p w:rsidR="004A031E" w:rsidRPr="00082BFA" w:rsidRDefault="004A031E" w:rsidP="004A031E">
      <w:pPr>
        <w:shd w:val="clear" w:color="auto" w:fill="FFFFFF"/>
        <w:spacing w:before="24" w:after="24" w:line="240" w:lineRule="auto"/>
        <w:jc w:val="center"/>
        <w:outlineLvl w:val="1"/>
        <w:rPr>
          <w:rFonts w:ascii="Arial" w:eastAsia="Times New Roman" w:hAnsi="Arial" w:cs="Arial"/>
          <w:b/>
          <w:color w:val="362F2D"/>
          <w:sz w:val="28"/>
          <w:szCs w:val="28"/>
        </w:rPr>
      </w:pPr>
      <w:r w:rsidRPr="00082BFA">
        <w:rPr>
          <w:rFonts w:ascii="Arial" w:eastAsia="Times New Roman" w:hAnsi="Arial" w:cs="Arial"/>
          <w:b/>
          <w:color w:val="362F2D"/>
          <w:sz w:val="28"/>
          <w:szCs w:val="28"/>
        </w:rPr>
        <w:t>NON-RESIDENT</w:t>
      </w:r>
      <w:r w:rsidR="008D11E4" w:rsidRPr="00082BFA">
        <w:rPr>
          <w:rFonts w:ascii="Arial" w:eastAsia="Times New Roman" w:hAnsi="Arial" w:cs="Arial"/>
          <w:b/>
          <w:color w:val="362F2D"/>
          <w:sz w:val="28"/>
          <w:szCs w:val="28"/>
        </w:rPr>
        <w:t xml:space="preserve"> INCOME TAX RETURN</w:t>
      </w:r>
    </w:p>
    <w:p w:rsidR="007E730B" w:rsidRPr="007E730B" w:rsidRDefault="00F350DF" w:rsidP="007E730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Source</w:t>
      </w:r>
      <w:r w:rsidR="00663F1F" w:rsidRPr="007E730B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="00663F1F" w:rsidRPr="007E730B">
        <w:rPr>
          <w:rFonts w:ascii="Arial" w:hAnsi="Arial" w:cs="Arial"/>
          <w:sz w:val="20"/>
          <w:szCs w:val="20"/>
        </w:rPr>
        <w:t xml:space="preserve"> </w:t>
      </w:r>
      <w:hyperlink r:id="rId4" w:anchor="ixzz4vhrT8SiF" w:history="1">
        <w:r w:rsidR="00663F1F" w:rsidRPr="007E730B">
          <w:rPr>
            <w:rFonts w:ascii="Arial" w:eastAsia="Times New Roman" w:hAnsi="Arial" w:cs="Arial"/>
            <w:color w:val="003399"/>
            <w:sz w:val="20"/>
            <w:szCs w:val="20"/>
          </w:rPr>
          <w:t>http://www.investopedia.com/terms/n/nonresidentalien.asp#ixzz4vhrT8SiF</w:t>
        </w:r>
      </w:hyperlink>
      <w:r w:rsidR="007E730B" w:rsidRPr="007E730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7E730B" w:rsidRPr="007E730B" w:rsidRDefault="007E730B" w:rsidP="007E730B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7E730B">
        <w:rPr>
          <w:rFonts w:ascii="Arial" w:eastAsia="Times New Roman" w:hAnsi="Arial" w:cs="Arial"/>
          <w:color w:val="000000"/>
          <w:sz w:val="20"/>
          <w:szCs w:val="20"/>
        </w:rPr>
        <w:t xml:space="preserve">Read more: </w:t>
      </w:r>
      <w:hyperlink r:id="rId5" w:history="1">
        <w:r w:rsidRPr="007E730B">
          <w:rPr>
            <w:rStyle w:val="Hyperlink"/>
            <w:rFonts w:ascii="Arial" w:eastAsia="Times New Roman" w:hAnsi="Arial" w:cs="Arial"/>
            <w:sz w:val="20"/>
            <w:szCs w:val="20"/>
          </w:rPr>
          <w:t>https://www.irs.gov/site-index-search?search=1040+nr&amp;field_pup_historical_1=1&amp;field_pup_historical=1&amp;=Search</w:t>
        </w:r>
      </w:hyperlink>
    </w:p>
    <w:p w:rsidR="00827F74" w:rsidRPr="00F350DF" w:rsidRDefault="00827F74" w:rsidP="00827F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50DF">
        <w:rPr>
          <w:rFonts w:ascii="Arial" w:eastAsia="Times New Roman" w:hAnsi="Arial" w:cs="Arial"/>
          <w:color w:val="000000"/>
          <w:sz w:val="24"/>
          <w:szCs w:val="24"/>
        </w:rPr>
        <w:t xml:space="preserve">A nonresident alien is a classification assigned to a non-U.S. citizen, or foreign national, who doesn't pass the </w:t>
      </w:r>
      <w:hyperlink r:id="rId6" w:history="1">
        <w:r w:rsidRPr="00F350DF">
          <w:rPr>
            <w:rFonts w:ascii="Arial" w:eastAsia="Times New Roman" w:hAnsi="Arial" w:cs="Arial"/>
            <w:color w:val="005B9D"/>
            <w:sz w:val="24"/>
            <w:szCs w:val="24"/>
          </w:rPr>
          <w:t>green card</w:t>
        </w:r>
      </w:hyperlink>
      <w:r w:rsidRPr="00F350DF">
        <w:rPr>
          <w:rFonts w:ascii="Arial" w:eastAsia="Times New Roman" w:hAnsi="Arial" w:cs="Arial"/>
          <w:color w:val="000000"/>
          <w:sz w:val="24"/>
          <w:szCs w:val="24"/>
        </w:rPr>
        <w:t xml:space="preserve"> test or the substantial presence test</w:t>
      </w:r>
      <w:proofErr w:type="gramStart"/>
      <w:r w:rsidRPr="00F350D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End"/>
      <w:r w:rsidRPr="00F350DF">
        <w:rPr>
          <w:rFonts w:ascii="Arial" w:eastAsia="Times New Roman" w:hAnsi="Arial" w:cs="Arial"/>
          <w:color w:val="000000"/>
          <w:sz w:val="24"/>
          <w:szCs w:val="24"/>
        </w:rPr>
        <w:t xml:space="preserve">If a non-citizen currently has a green card or has had a green card in the past calendar year, he or she would pass the green card test and </w:t>
      </w:r>
      <w:proofErr w:type="gramStart"/>
      <w:r w:rsidRPr="00F350DF">
        <w:rPr>
          <w:rFonts w:ascii="Arial" w:eastAsia="Times New Roman" w:hAnsi="Arial" w:cs="Arial"/>
          <w:color w:val="000000"/>
          <w:sz w:val="24"/>
          <w:szCs w:val="24"/>
        </w:rPr>
        <w:t>would be classified</w:t>
      </w:r>
      <w:proofErr w:type="gramEnd"/>
      <w:r w:rsidRPr="00F350DF">
        <w:rPr>
          <w:rFonts w:ascii="Arial" w:eastAsia="Times New Roman" w:hAnsi="Arial" w:cs="Arial"/>
          <w:color w:val="000000"/>
          <w:sz w:val="24"/>
          <w:szCs w:val="24"/>
        </w:rPr>
        <w:t xml:space="preserve"> as a </w:t>
      </w:r>
      <w:hyperlink r:id="rId7" w:history="1">
        <w:r w:rsidRPr="00F350DF">
          <w:rPr>
            <w:rFonts w:ascii="Arial" w:eastAsia="Times New Roman" w:hAnsi="Arial" w:cs="Arial"/>
            <w:color w:val="005B9D"/>
            <w:sz w:val="24"/>
            <w:szCs w:val="24"/>
          </w:rPr>
          <w:t>resident alien</w:t>
        </w:r>
      </w:hyperlink>
      <w:r w:rsidRPr="00F350D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27F74" w:rsidRPr="00F350DF" w:rsidRDefault="00827F74" w:rsidP="00827F74">
      <w:pPr>
        <w:shd w:val="clear" w:color="auto" w:fill="FFFFFF"/>
        <w:spacing w:before="24" w:after="24" w:line="240" w:lineRule="auto"/>
        <w:outlineLvl w:val="1"/>
        <w:rPr>
          <w:rFonts w:ascii="Arial" w:eastAsia="Times New Roman" w:hAnsi="Arial" w:cs="Arial"/>
          <w:color w:val="362F2D"/>
          <w:sz w:val="24"/>
          <w:szCs w:val="24"/>
        </w:rPr>
      </w:pPr>
      <w:r w:rsidRPr="00F350DF">
        <w:rPr>
          <w:rFonts w:ascii="Arial" w:eastAsia="Times New Roman" w:hAnsi="Arial" w:cs="Arial"/>
          <w:color w:val="362F2D"/>
          <w:sz w:val="24"/>
          <w:szCs w:val="24"/>
        </w:rPr>
        <w:t>BREAKING DOWN 'Nonresident Alien'</w:t>
      </w:r>
    </w:p>
    <w:p w:rsidR="00827F74" w:rsidRPr="00F350DF" w:rsidRDefault="00827F74" w:rsidP="00827F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50DF">
        <w:rPr>
          <w:rFonts w:ascii="Arial" w:eastAsia="Times New Roman" w:hAnsi="Arial" w:cs="Arial"/>
          <w:color w:val="000000"/>
          <w:sz w:val="24"/>
          <w:szCs w:val="24"/>
        </w:rPr>
        <w:t>If the individual has resided in the U.S. for more than 31 days in the current year and has resided in the U.S. for more than 183 days over a three-year period, including the current year, he or she would pass the substantial presence test and also be classified as a resident alien.</w:t>
      </w:r>
    </w:p>
    <w:p w:rsidR="00827F74" w:rsidRPr="00F350DF" w:rsidRDefault="00827F74" w:rsidP="00827F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50DF">
        <w:rPr>
          <w:rFonts w:ascii="Arial" w:eastAsia="Times New Roman" w:hAnsi="Arial" w:cs="Arial"/>
          <w:color w:val="000000"/>
          <w:sz w:val="24"/>
          <w:szCs w:val="24"/>
        </w:rPr>
        <w:t xml:space="preserve">Resident aliens are taxed on all </w:t>
      </w:r>
      <w:hyperlink r:id="rId8" w:history="1">
        <w:r w:rsidRPr="00F350DF">
          <w:rPr>
            <w:rFonts w:ascii="Arial" w:eastAsia="Times New Roman" w:hAnsi="Arial" w:cs="Arial"/>
            <w:color w:val="005B9D"/>
            <w:sz w:val="24"/>
            <w:szCs w:val="24"/>
          </w:rPr>
          <w:t>earned income</w:t>
        </w:r>
      </w:hyperlink>
      <w:r w:rsidRPr="00F350DF">
        <w:rPr>
          <w:rFonts w:ascii="Arial" w:eastAsia="Times New Roman" w:hAnsi="Arial" w:cs="Arial"/>
          <w:color w:val="000000"/>
          <w:sz w:val="24"/>
          <w:szCs w:val="24"/>
        </w:rPr>
        <w:t xml:space="preserve"> as if they were U.S. citizens, but a nonresident </w:t>
      </w:r>
      <w:hyperlink r:id="rId9" w:history="1">
        <w:r w:rsidRPr="00F350DF">
          <w:rPr>
            <w:rFonts w:ascii="Arial" w:eastAsia="Times New Roman" w:hAnsi="Arial" w:cs="Arial"/>
            <w:color w:val="005B9D"/>
            <w:sz w:val="24"/>
            <w:szCs w:val="24"/>
          </w:rPr>
          <w:t>alien</w:t>
        </w:r>
      </w:hyperlink>
      <w:r w:rsidRPr="00F350DF">
        <w:rPr>
          <w:rFonts w:ascii="Arial" w:eastAsia="Times New Roman" w:hAnsi="Arial" w:cs="Arial"/>
          <w:color w:val="000000"/>
          <w:sz w:val="24"/>
          <w:szCs w:val="24"/>
        </w:rPr>
        <w:t xml:space="preserve"> is subject to taxation only under specific circumstances</w:t>
      </w:r>
      <w:proofErr w:type="gramStart"/>
      <w:r w:rsidRPr="00F350D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End"/>
      <w:r w:rsidRPr="00F350DF">
        <w:rPr>
          <w:rFonts w:ascii="Arial" w:eastAsia="Times New Roman" w:hAnsi="Arial" w:cs="Arial"/>
          <w:color w:val="000000"/>
          <w:sz w:val="24"/>
          <w:szCs w:val="24"/>
        </w:rPr>
        <w:t xml:space="preserve">For a nonresident alien, only income that </w:t>
      </w:r>
      <w:proofErr w:type="gramStart"/>
      <w:r w:rsidRPr="00F350DF">
        <w:rPr>
          <w:rFonts w:ascii="Arial" w:eastAsia="Times New Roman" w:hAnsi="Arial" w:cs="Arial"/>
          <w:color w:val="000000"/>
          <w:sz w:val="24"/>
          <w:szCs w:val="24"/>
        </w:rPr>
        <w:t>is generated</w:t>
      </w:r>
      <w:proofErr w:type="gramEnd"/>
      <w:r w:rsidRPr="00F350DF">
        <w:rPr>
          <w:rFonts w:ascii="Arial" w:eastAsia="Times New Roman" w:hAnsi="Arial" w:cs="Arial"/>
          <w:color w:val="000000"/>
          <w:sz w:val="24"/>
          <w:szCs w:val="24"/>
        </w:rPr>
        <w:t xml:space="preserve"> from U.S. sources, excluding certain investments, is subject to </w:t>
      </w:r>
      <w:hyperlink r:id="rId10" w:history="1">
        <w:r w:rsidRPr="00F350DF">
          <w:rPr>
            <w:rFonts w:ascii="Arial" w:eastAsia="Times New Roman" w:hAnsi="Arial" w:cs="Arial"/>
            <w:color w:val="005B9D"/>
            <w:sz w:val="24"/>
            <w:szCs w:val="24"/>
          </w:rPr>
          <w:t>taxation</w:t>
        </w:r>
      </w:hyperlink>
      <w:r w:rsidRPr="00F350D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27F74" w:rsidRPr="00F350DF" w:rsidRDefault="00827F74" w:rsidP="00827F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50DF">
        <w:rPr>
          <w:rFonts w:ascii="Arial" w:eastAsia="Times New Roman" w:hAnsi="Arial" w:cs="Arial"/>
          <w:color w:val="000000"/>
          <w:sz w:val="24"/>
          <w:szCs w:val="24"/>
        </w:rPr>
        <w:t>For example, if you live in England and own a company that operates in the U.S., but you have not been to the U.S. for five years and don't have a green card, the income generated by the business will be subject to U.S. tax based on the applicable nonresident alien status</w:t>
      </w:r>
      <w:proofErr w:type="gramStart"/>
      <w:r w:rsidRPr="00F350D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End"/>
      <w:r w:rsidRPr="00F350DF">
        <w:rPr>
          <w:rFonts w:ascii="Arial" w:eastAsia="Times New Roman" w:hAnsi="Arial" w:cs="Arial"/>
          <w:color w:val="000000"/>
          <w:sz w:val="24"/>
          <w:szCs w:val="24"/>
        </w:rPr>
        <w:t xml:space="preserve">Additionally, </w:t>
      </w:r>
      <w:hyperlink r:id="rId11" w:history="1">
        <w:r w:rsidRPr="00F350DF">
          <w:rPr>
            <w:rFonts w:ascii="Arial" w:eastAsia="Times New Roman" w:hAnsi="Arial" w:cs="Arial"/>
            <w:color w:val="005B9D"/>
            <w:sz w:val="24"/>
            <w:szCs w:val="24"/>
          </w:rPr>
          <w:t>dividends</w:t>
        </w:r>
      </w:hyperlink>
      <w:r w:rsidRPr="00F350DF">
        <w:rPr>
          <w:rFonts w:ascii="Arial" w:eastAsia="Times New Roman" w:hAnsi="Arial" w:cs="Arial"/>
          <w:color w:val="000000"/>
          <w:sz w:val="24"/>
          <w:szCs w:val="24"/>
        </w:rPr>
        <w:t xml:space="preserve"> from U.S. based corporations </w:t>
      </w:r>
      <w:proofErr w:type="gramStart"/>
      <w:r w:rsidRPr="00F350DF">
        <w:rPr>
          <w:rFonts w:ascii="Arial" w:eastAsia="Times New Roman" w:hAnsi="Arial" w:cs="Arial"/>
          <w:color w:val="000000"/>
          <w:sz w:val="24"/>
          <w:szCs w:val="24"/>
        </w:rPr>
        <w:t>are taxed</w:t>
      </w:r>
      <w:proofErr w:type="gramEnd"/>
      <w:r w:rsidRPr="00F350DF">
        <w:rPr>
          <w:rFonts w:ascii="Arial" w:eastAsia="Times New Roman" w:hAnsi="Arial" w:cs="Arial"/>
          <w:color w:val="000000"/>
          <w:sz w:val="24"/>
          <w:szCs w:val="24"/>
        </w:rPr>
        <w:t xml:space="preserve"> at 30% for every nonresident alien, while </w:t>
      </w:r>
      <w:hyperlink r:id="rId12" w:history="1">
        <w:r w:rsidRPr="00F350DF">
          <w:rPr>
            <w:rFonts w:ascii="Arial" w:eastAsia="Times New Roman" w:hAnsi="Arial" w:cs="Arial"/>
            <w:color w:val="005B9D"/>
            <w:sz w:val="24"/>
            <w:szCs w:val="24"/>
          </w:rPr>
          <w:t>capital gains</w:t>
        </w:r>
      </w:hyperlink>
      <w:r w:rsidRPr="00F350DF">
        <w:rPr>
          <w:rFonts w:ascii="Arial" w:eastAsia="Times New Roman" w:hAnsi="Arial" w:cs="Arial"/>
          <w:color w:val="000000"/>
          <w:sz w:val="24"/>
          <w:szCs w:val="24"/>
        </w:rPr>
        <w:t xml:space="preserve"> are not subject to U.S. tax.</w:t>
      </w:r>
    </w:p>
    <w:p w:rsidR="00827F74" w:rsidRPr="00F350DF" w:rsidRDefault="00827F74" w:rsidP="00827F74">
      <w:pPr>
        <w:shd w:val="clear" w:color="auto" w:fill="FFFFFF"/>
        <w:spacing w:before="24" w:after="24" w:line="240" w:lineRule="auto"/>
        <w:outlineLvl w:val="1"/>
        <w:rPr>
          <w:rFonts w:ascii="Arial" w:eastAsia="Times New Roman" w:hAnsi="Arial" w:cs="Arial"/>
          <w:color w:val="362F2D"/>
          <w:sz w:val="24"/>
          <w:szCs w:val="24"/>
        </w:rPr>
      </w:pPr>
      <w:r w:rsidRPr="00F350DF">
        <w:rPr>
          <w:rFonts w:ascii="Arial" w:eastAsia="Times New Roman" w:hAnsi="Arial" w:cs="Arial"/>
          <w:color w:val="362F2D"/>
          <w:sz w:val="24"/>
          <w:szCs w:val="24"/>
        </w:rPr>
        <w:t>Examples of Taxable Income</w:t>
      </w:r>
    </w:p>
    <w:p w:rsidR="00827F74" w:rsidRPr="00F350DF" w:rsidRDefault="00827F74" w:rsidP="00827F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50DF">
        <w:rPr>
          <w:rFonts w:ascii="Arial" w:eastAsia="Times New Roman" w:hAnsi="Arial" w:cs="Arial"/>
          <w:color w:val="000000"/>
          <w:sz w:val="24"/>
          <w:szCs w:val="24"/>
        </w:rPr>
        <w:t>Nonresident alien income sources may be taxable should the source be determined to fall within the U.S</w:t>
      </w:r>
      <w:proofErr w:type="gramStart"/>
      <w:r w:rsidRPr="00F350D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End"/>
      <w:r w:rsidRPr="00F350DF">
        <w:rPr>
          <w:rFonts w:ascii="Arial" w:eastAsia="Times New Roman" w:hAnsi="Arial" w:cs="Arial"/>
          <w:color w:val="000000"/>
          <w:sz w:val="24"/>
          <w:szCs w:val="24"/>
        </w:rPr>
        <w:t>For example, rent payments on properties located within the U.S. would be taxable, as well as any royalties associated with the extraction of natural resources from property within the U.S.</w:t>
      </w:r>
    </w:p>
    <w:p w:rsidR="00827F74" w:rsidRPr="00F350DF" w:rsidRDefault="00827F74" w:rsidP="00827F74">
      <w:pPr>
        <w:shd w:val="clear" w:color="auto" w:fill="FFFFFF"/>
        <w:spacing w:before="24" w:after="24" w:line="240" w:lineRule="auto"/>
        <w:outlineLvl w:val="1"/>
        <w:rPr>
          <w:rFonts w:ascii="Arial" w:eastAsia="Times New Roman" w:hAnsi="Arial" w:cs="Arial"/>
          <w:color w:val="362F2D"/>
          <w:sz w:val="24"/>
          <w:szCs w:val="24"/>
        </w:rPr>
      </w:pPr>
      <w:r w:rsidRPr="00F350DF">
        <w:rPr>
          <w:rFonts w:ascii="Arial" w:eastAsia="Times New Roman" w:hAnsi="Arial" w:cs="Arial"/>
          <w:color w:val="362F2D"/>
          <w:sz w:val="24"/>
          <w:szCs w:val="24"/>
        </w:rPr>
        <w:t>Nonresident Alien Tax Filings</w:t>
      </w:r>
    </w:p>
    <w:p w:rsidR="00827F74" w:rsidRPr="00F350DF" w:rsidRDefault="00827F74" w:rsidP="00827F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50DF">
        <w:rPr>
          <w:rFonts w:ascii="Arial" w:eastAsia="Times New Roman" w:hAnsi="Arial" w:cs="Arial"/>
          <w:color w:val="000000"/>
          <w:sz w:val="24"/>
          <w:szCs w:val="24"/>
        </w:rPr>
        <w:t>Nonresident aliens are required to submit tax filings in regards to their income-generating activities within the U.S</w:t>
      </w:r>
      <w:proofErr w:type="gramStart"/>
      <w:r w:rsidRPr="00F350D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End"/>
      <w:r w:rsidRPr="00F350DF">
        <w:rPr>
          <w:rFonts w:ascii="Arial" w:eastAsia="Times New Roman" w:hAnsi="Arial" w:cs="Arial"/>
          <w:color w:val="000000"/>
          <w:sz w:val="24"/>
          <w:szCs w:val="24"/>
        </w:rPr>
        <w:t xml:space="preserve">If cases where a nonresident alien had wages that were subject to income tax requirements, such as investment dividends, they must file a Form </w:t>
      </w:r>
      <w:proofErr w:type="spellStart"/>
      <w:r w:rsidRPr="00F350DF">
        <w:rPr>
          <w:rFonts w:ascii="Arial" w:eastAsia="Times New Roman" w:hAnsi="Arial" w:cs="Arial"/>
          <w:color w:val="000000"/>
          <w:sz w:val="24"/>
          <w:szCs w:val="24"/>
        </w:rPr>
        <w:t>1040NR</w:t>
      </w:r>
      <w:proofErr w:type="spellEnd"/>
      <w:r w:rsidRPr="00F350DF">
        <w:rPr>
          <w:rFonts w:ascii="Arial" w:eastAsia="Times New Roman" w:hAnsi="Arial" w:cs="Arial"/>
          <w:color w:val="000000"/>
          <w:sz w:val="24"/>
          <w:szCs w:val="24"/>
        </w:rPr>
        <w:t xml:space="preserve"> or Form </w:t>
      </w:r>
      <w:proofErr w:type="spellStart"/>
      <w:r w:rsidRPr="00F350DF">
        <w:rPr>
          <w:rFonts w:ascii="Arial" w:eastAsia="Times New Roman" w:hAnsi="Arial" w:cs="Arial"/>
          <w:color w:val="000000"/>
          <w:sz w:val="24"/>
          <w:szCs w:val="24"/>
        </w:rPr>
        <w:t>1040NR-EZ</w:t>
      </w:r>
      <w:proofErr w:type="spellEnd"/>
      <w:r w:rsidRPr="00F350DF">
        <w:rPr>
          <w:rFonts w:ascii="Arial" w:eastAsia="Times New Roman" w:hAnsi="Arial" w:cs="Arial"/>
          <w:color w:val="000000"/>
          <w:sz w:val="24"/>
          <w:szCs w:val="24"/>
        </w:rPr>
        <w:t xml:space="preserve"> to complete the assessment of any taxes or refunds due no later than April 15th of the year following the tax year</w:t>
      </w:r>
      <w:proofErr w:type="gramStart"/>
      <w:r w:rsidRPr="00F350D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End"/>
      <w:r w:rsidRPr="00F350DF">
        <w:rPr>
          <w:rFonts w:ascii="Arial" w:eastAsia="Times New Roman" w:hAnsi="Arial" w:cs="Arial"/>
          <w:color w:val="000000"/>
          <w:sz w:val="24"/>
          <w:szCs w:val="24"/>
        </w:rPr>
        <w:t xml:space="preserve">In cases where no income was subject to withholdings, such as income within the personal filing exemption amount, the filing must be completed by June </w:t>
      </w:r>
      <w:proofErr w:type="gramStart"/>
      <w:r w:rsidRPr="00F350DF">
        <w:rPr>
          <w:rFonts w:ascii="Arial" w:eastAsia="Times New Roman" w:hAnsi="Arial" w:cs="Arial"/>
          <w:color w:val="000000"/>
          <w:sz w:val="24"/>
          <w:szCs w:val="24"/>
        </w:rPr>
        <w:t>15th</w:t>
      </w:r>
      <w:proofErr w:type="gramEnd"/>
      <w:r w:rsidRPr="00F350DF">
        <w:rPr>
          <w:rFonts w:ascii="Arial" w:eastAsia="Times New Roman" w:hAnsi="Arial" w:cs="Arial"/>
          <w:color w:val="000000"/>
          <w:sz w:val="24"/>
          <w:szCs w:val="24"/>
        </w:rPr>
        <w:t xml:space="preserve"> of the year following the tax year.</w:t>
      </w:r>
    </w:p>
    <w:p w:rsidR="00827F74" w:rsidRPr="00F350DF" w:rsidRDefault="00827F74" w:rsidP="00827F74">
      <w:pPr>
        <w:shd w:val="clear" w:color="auto" w:fill="FFFFFF"/>
        <w:spacing w:before="24" w:after="24" w:line="240" w:lineRule="auto"/>
        <w:outlineLvl w:val="1"/>
        <w:rPr>
          <w:rFonts w:ascii="Arial" w:eastAsia="Times New Roman" w:hAnsi="Arial" w:cs="Arial"/>
          <w:color w:val="362F2D"/>
          <w:sz w:val="24"/>
          <w:szCs w:val="24"/>
        </w:rPr>
      </w:pPr>
      <w:r w:rsidRPr="00F350DF">
        <w:rPr>
          <w:rFonts w:ascii="Arial" w:eastAsia="Times New Roman" w:hAnsi="Arial" w:cs="Arial"/>
          <w:color w:val="362F2D"/>
          <w:sz w:val="24"/>
          <w:szCs w:val="24"/>
        </w:rPr>
        <w:t>Departing Nonresident Aliens</w:t>
      </w:r>
    </w:p>
    <w:p w:rsidR="00827F74" w:rsidRPr="00F350DF" w:rsidRDefault="00827F74" w:rsidP="00827F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50DF">
        <w:rPr>
          <w:rFonts w:ascii="Arial" w:eastAsia="Times New Roman" w:hAnsi="Arial" w:cs="Arial"/>
          <w:color w:val="000000"/>
          <w:sz w:val="24"/>
          <w:szCs w:val="24"/>
        </w:rPr>
        <w:t>In order to leave the U.S., a nonresident alien must file a Form 1040-C, along with all taxes due, in order to obtain a certificate of compliance</w:t>
      </w:r>
      <w:proofErr w:type="gramStart"/>
      <w:r w:rsidRPr="00F350D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End"/>
      <w:r w:rsidRPr="00F350DF">
        <w:rPr>
          <w:rFonts w:ascii="Arial" w:eastAsia="Times New Roman" w:hAnsi="Arial" w:cs="Arial"/>
          <w:color w:val="000000"/>
          <w:sz w:val="24"/>
          <w:szCs w:val="24"/>
        </w:rPr>
        <w:t>The aforementioned certificate asserts that the nonresident alien is in compliance with applicable tax law as of the date of departure</w:t>
      </w:r>
      <w:proofErr w:type="gramStart"/>
      <w:r w:rsidRPr="00F350D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End"/>
      <w:r w:rsidRPr="00F350DF">
        <w:rPr>
          <w:rFonts w:ascii="Arial" w:eastAsia="Times New Roman" w:hAnsi="Arial" w:cs="Arial"/>
          <w:color w:val="000000"/>
          <w:sz w:val="24"/>
          <w:szCs w:val="24"/>
        </w:rPr>
        <w:t xml:space="preserve">A Form 1040-C does not remove the requirement to file an appropriate Form </w:t>
      </w:r>
      <w:proofErr w:type="spellStart"/>
      <w:r w:rsidRPr="00F350DF">
        <w:rPr>
          <w:rFonts w:ascii="Arial" w:eastAsia="Times New Roman" w:hAnsi="Arial" w:cs="Arial"/>
          <w:color w:val="000000"/>
          <w:sz w:val="24"/>
          <w:szCs w:val="24"/>
        </w:rPr>
        <w:t>1040NR</w:t>
      </w:r>
      <w:proofErr w:type="spellEnd"/>
      <w:r w:rsidRPr="00F350DF">
        <w:rPr>
          <w:rFonts w:ascii="Arial" w:eastAsia="Times New Roman" w:hAnsi="Arial" w:cs="Arial"/>
          <w:color w:val="000000"/>
          <w:sz w:val="24"/>
          <w:szCs w:val="24"/>
        </w:rPr>
        <w:t xml:space="preserve"> for annual tax filing purposes.</w:t>
      </w:r>
    </w:p>
    <w:p w:rsidR="00F350DF" w:rsidRDefault="00F350DF" w:rsidP="00F350DF">
      <w:p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</w:rPr>
      </w:pPr>
    </w:p>
    <w:p w:rsidR="00F350DF" w:rsidRPr="00591107" w:rsidRDefault="00F350DF" w:rsidP="00F350DF">
      <w:p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</w:rPr>
      </w:pPr>
      <w:r w:rsidRPr="00591107">
        <w:rPr>
          <w:rFonts w:ascii="Arial" w:eastAsia="Times New Roman" w:hAnsi="Arial" w:cs="Arial"/>
          <w:sz w:val="24"/>
          <w:szCs w:val="24"/>
        </w:rPr>
        <w:lastRenderedPageBreak/>
        <w:t>Please Contact Us for your questions and inquiries:</w:t>
      </w:r>
    </w:p>
    <w:p w:rsidR="007E730B" w:rsidRPr="00F350DF" w:rsidRDefault="00F350DF" w:rsidP="00F350DF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350DF">
        <w:rPr>
          <w:rFonts w:ascii="Arial" w:eastAsia="Times New Roman" w:hAnsi="Arial" w:cs="Arial"/>
          <w:color w:val="000000"/>
          <w:sz w:val="24"/>
          <w:szCs w:val="24"/>
        </w:rPr>
        <w:drawing>
          <wp:inline distT="0" distB="0" distL="0" distR="0">
            <wp:extent cx="2980781" cy="1876425"/>
            <wp:effectExtent l="19050" t="0" r="0" b="0"/>
            <wp:docPr id="2" name="Picture 0" descr="FullSizeRender_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Render_edited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87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30B" w:rsidRPr="00F350DF" w:rsidRDefault="007E730B" w:rsidP="00827F7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082BFA" w:rsidRPr="00F350DF" w:rsidRDefault="00082BFA">
      <w:pPr>
        <w:rPr>
          <w:rFonts w:ascii="Arial" w:hAnsi="Arial" w:cs="Arial"/>
          <w:sz w:val="24"/>
          <w:szCs w:val="24"/>
        </w:rPr>
      </w:pPr>
    </w:p>
    <w:sectPr w:rsidR="00082BFA" w:rsidRPr="00F350DF" w:rsidSect="00695D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0NbI0MjGwMLQ0szA0MjRS0lEKTi0uzszPAykwqgUAe3VjgCwAAAA="/>
  </w:docVars>
  <w:rsids>
    <w:rsidRoot w:val="00827F74"/>
    <w:rsid w:val="00062DB5"/>
    <w:rsid w:val="00064570"/>
    <w:rsid w:val="00082BFA"/>
    <w:rsid w:val="002929B7"/>
    <w:rsid w:val="00340FE6"/>
    <w:rsid w:val="004A031E"/>
    <w:rsid w:val="0051428B"/>
    <w:rsid w:val="00663F1F"/>
    <w:rsid w:val="00695D07"/>
    <w:rsid w:val="006E174F"/>
    <w:rsid w:val="007E730B"/>
    <w:rsid w:val="00827F74"/>
    <w:rsid w:val="008D11E4"/>
    <w:rsid w:val="009C4A03"/>
    <w:rsid w:val="00B23975"/>
    <w:rsid w:val="00B462ED"/>
    <w:rsid w:val="00B873B4"/>
    <w:rsid w:val="00CC28EC"/>
    <w:rsid w:val="00D937EF"/>
    <w:rsid w:val="00E71122"/>
    <w:rsid w:val="00F3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A03"/>
  </w:style>
  <w:style w:type="paragraph" w:styleId="Heading2">
    <w:name w:val="heading 2"/>
    <w:basedOn w:val="Normal"/>
    <w:link w:val="Heading2Char"/>
    <w:uiPriority w:val="9"/>
    <w:qFormat/>
    <w:rsid w:val="00827F74"/>
    <w:pPr>
      <w:spacing w:before="24" w:after="24" w:line="240" w:lineRule="auto"/>
      <w:outlineLvl w:val="1"/>
    </w:pPr>
    <w:rPr>
      <w:rFonts w:ascii="Times New Roman" w:eastAsia="Times New Roman" w:hAnsi="Times New Roman" w:cs="Times New Roman"/>
      <w:color w:val="362F2D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7F74"/>
    <w:rPr>
      <w:rFonts w:ascii="Times New Roman" w:eastAsia="Times New Roman" w:hAnsi="Times New Roman" w:cs="Times New Roman"/>
      <w:color w:val="362F2D"/>
      <w:sz w:val="33"/>
      <w:szCs w:val="33"/>
    </w:rPr>
  </w:style>
  <w:style w:type="character" w:styleId="Hyperlink">
    <w:name w:val="Hyperlink"/>
    <w:basedOn w:val="DefaultParagraphFont"/>
    <w:uiPriority w:val="99"/>
    <w:unhideWhenUsed/>
    <w:rsid w:val="00827F74"/>
    <w:rPr>
      <w:strike w:val="0"/>
      <w:dstrike w:val="0"/>
      <w:color w:val="005B9D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2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8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opedia.com/terms/e/earnedincome.asp" TargetMode="External"/><Relationship Id="rId13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investopedia.com/terms/r/residentalien.asp" TargetMode="External"/><Relationship Id="rId12" Type="http://schemas.openxmlformats.org/officeDocument/2006/relationships/hyperlink" Target="http://www.investopedia.com/terms/c/capitalgain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vestopedia.com/terms/g/green-card.asp" TargetMode="External"/><Relationship Id="rId11" Type="http://schemas.openxmlformats.org/officeDocument/2006/relationships/hyperlink" Target="http://www.investopedia.com/terms/d/dividend.asp" TargetMode="External"/><Relationship Id="rId5" Type="http://schemas.openxmlformats.org/officeDocument/2006/relationships/hyperlink" Target="https://www.irs.gov/site-index-search?search=1040+nr&amp;field_pup_historical_1=1&amp;field_pup_historical=1&amp;=Search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nvestopedia.com/terms/t/taxation.asp" TargetMode="External"/><Relationship Id="rId4" Type="http://schemas.openxmlformats.org/officeDocument/2006/relationships/hyperlink" Target="http://www.investopedia.com/terms/n/nonresidentalien.asp" TargetMode="External"/><Relationship Id="rId9" Type="http://schemas.openxmlformats.org/officeDocument/2006/relationships/hyperlink" Target="http://www.investopedia.com/terms/a/alien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SEMACIO</dc:creator>
  <cp:keywords/>
  <dc:description/>
  <cp:lastModifiedBy>LEO SEMACIO</cp:lastModifiedBy>
  <cp:revision>3</cp:revision>
  <dcterms:created xsi:type="dcterms:W3CDTF">2017-10-16T20:41:00Z</dcterms:created>
  <dcterms:modified xsi:type="dcterms:W3CDTF">2017-10-25T02:56:00Z</dcterms:modified>
</cp:coreProperties>
</file>